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7635DC" w:sz="6" w:space="8"/>
          <w:bottom w:val="single" w:color="7635DC" w:sz="6" w:space="8"/>
          <w:left w:val="single" w:color="7635DC" w:sz="6" w:space="8"/>
          <w:right w:val="single" w:color="7635DC" w:sz="6" w:space="8"/>
        </w:pBdr>
        <w:shd w:fill="F4EEFE" w:color="auto" w:val="clear"/>
        <w:spacing w:after="240" w:before="0"/>
        <w:jc w:val="center"/>
      </w:pPr>
      <w:r>
        <w:rPr>
          <w:rFonts w:ascii="Calibri" w:cs="Calibri" w:eastAsia="Calibri" w:hAnsi="Calibri"/>
          <w:b/>
          <w:bCs/>
          <w:color w:val="7635DC"/>
          <w:sz w:val="22"/>
          <w:szCs w:val="22"/>
        </w:rPr>
        <w:t xml:space="preserve">Made with Glitter AI</w:t>
      </w:r>
      <w:r>
        <w:rPr>
          <w:rFonts w:ascii="Calibri" w:cs="Calibri" w:eastAsia="Calibri" w:hAnsi="Calibri"/>
          <w:color w:val="262626"/>
          <w:sz w:val="22"/>
          <w:szCs w:val="22"/>
        </w:rPr>
        <w:t xml:space="preserve"> — turn any process into a video SOP in minutes. </w:t>
      </w:r>
      <w:hyperlink w:history="1" r:id="rIdt5hs3ye912udt-sn8vtlf">
        <w:r>
          <w:rPr>
            <w:rFonts w:ascii="Calibri" w:cs="Calibri" w:eastAsia="Calibri" w:hAnsi="Calibri"/>
            <w:b/>
            <w:bCs/>
            <w:color w:val="7635DC"/>
            <w:sz w:val="22"/>
            <w:szCs w:val="22"/>
            <w:u w:val="single" w:color="7635DC"/>
          </w:rPr>
          <w:t xml:space="preserve">Try free at glitter.io →</w:t>
        </w:r>
      </w:hyperlink>
    </w:p>
    <w:p>
      <w:pPr>
        <w:pStyle w:val="Heading1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36"/>
          <w:szCs w:val="36"/>
        </w:rPr>
        <w:t xml:space="preserve">Internal Audit Checklist</w:t>
      </w:r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A reusable, phase-by-phase checklist for running an internal audit engagement end to end: planning and scope, risk assessment, controls testing, fieldwork documentation, reporting, and follow-up. Assign an owner, track status, and reference the supporting workpaper for [Company Name], audit period [MM/DD/YYYY] to [MM/DD/YYYY].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Table of Contents</w:t>
      </w:r>
    </w:p>
    <w:p>
      <w:pPr>
        <w:spacing w:after="60"/>
        <w:ind w:left="360"/>
      </w:pPr>
      <w:hyperlink w:history="1" w:anchor="section-0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1. Engagement Planning and Scope</w:t>
        </w:r>
      </w:hyperlink>
    </w:p>
    <w:p>
      <w:pPr>
        <w:spacing w:after="60"/>
        <w:ind w:left="360"/>
      </w:pPr>
      <w:hyperlink w:history="1" w:anchor="section-1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2. Risk Assessment</w:t>
        </w:r>
      </w:hyperlink>
    </w:p>
    <w:p>
      <w:pPr>
        <w:spacing w:after="60"/>
        <w:ind w:left="360"/>
      </w:pPr>
      <w:hyperlink w:history="1" w:anchor="section-2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3. Process Understanding and Walkthroughs</w:t>
        </w:r>
      </w:hyperlink>
    </w:p>
    <w:p>
      <w:pPr>
        <w:spacing w:after="60"/>
        <w:ind w:left="360"/>
      </w:pPr>
      <w:hyperlink w:history="1" w:anchor="section-3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4. Controls Design Assessment</w:t>
        </w:r>
      </w:hyperlink>
    </w:p>
    <w:p>
      <w:pPr>
        <w:spacing w:after="60"/>
        <w:ind w:left="360"/>
      </w:pPr>
      <w:hyperlink w:history="1" w:anchor="section-4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5. Controls Testing (Operating Effectiveness)</w:t>
        </w:r>
      </w:hyperlink>
    </w:p>
    <w:p>
      <w:pPr>
        <w:spacing w:after="60"/>
        <w:ind w:left="360"/>
      </w:pPr>
      <w:hyperlink w:history="1" w:anchor="section-5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6. Workpaper Documentation</w:t>
        </w:r>
      </w:hyperlink>
    </w:p>
    <w:p>
      <w:pPr>
        <w:spacing w:after="60"/>
        <w:ind w:left="360"/>
      </w:pPr>
      <w:hyperlink w:history="1" w:anchor="section-6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7. Findings and Issue Evaluation</w:t>
        </w:r>
      </w:hyperlink>
    </w:p>
    <w:p>
      <w:pPr>
        <w:spacing w:after="60"/>
        <w:ind w:left="360"/>
      </w:pPr>
      <w:hyperlink w:history="1" w:anchor="section-7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8. Reporting</w:t>
        </w:r>
      </w:hyperlink>
    </w:p>
    <w:p>
      <w:pPr>
        <w:spacing w:after="60"/>
        <w:ind w:left="360"/>
      </w:pPr>
      <w:hyperlink w:history="1" w:anchor="section-8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9. Follow-Up and Closure</w:t>
        </w:r>
      </w:hyperlink>
    </w:p>
    <w:p>
      <w:pPr>
        <w:pStyle w:val="Heading2"/>
        <w:spacing w:after="120" w:before="240"/>
      </w:pPr>
      <w:bookmarkStart w:name="section-0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1. Engagement Planning and Scope</w:t>
      </w:r>
      <w:bookmarkEnd w:id="1"/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Define what this audit covers, why it matters, and how it will run before any testing starts.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Item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Status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Workpaper Ref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Confirm the audit is on the approved annual audit plan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Define the audit objective and the in-scope processes and locations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Document what is explicitly out of scope and why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Identify the audit period and the systems and data involved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Issue the engagement notification and request preliminary documents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Confirm the engagement team, budget, and timeline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Schedule the kickoff meeting with process owners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</w:tbl>
    <w:p>
      <w:pPr>
        <w:pStyle w:val="Heading2"/>
        <w:spacing w:after="120" w:before="240"/>
      </w:pPr>
      <w:bookmarkStart w:name="section-1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2. Risk Assessment</w:t>
      </w:r>
      <w:bookmarkEnd w:id="1"/>
    </w:p>
    <w:p>
      <w:pPr>
        <w:shd w:fill="FFF6E5" w:color="auto" w:val="clear"/>
        <w:spacing w:after="120" w:before="120"/>
      </w:pPr>
      <w:r>
        <w:rPr>
          <w:rFonts w:ascii="Calibri" w:cs="Calibri" w:eastAsia="Calibri" w:hAnsi="Calibri"/>
          <w:b/>
          <w:bCs/>
          <w:color w:val="262626"/>
          <w:sz w:val="22"/>
          <w:szCs w:val="22"/>
        </w:rPr>
        <w:t xml:space="preserve">Tip: </w:t>
      </w:r>
      <w:r>
        <w:rPr>
          <w:rFonts w:ascii="Calibri" w:cs="Calibri" w:eastAsia="Calibri" w:hAnsi="Calibri"/>
          <w:color w:val="262626"/>
          <w:sz w:val="22"/>
          <w:szCs w:val="22"/>
        </w:rPr>
        <w:t xml:space="preserve">Scope follows risk. Spend testing time where a failure would actually hurt the business, not where evidence is easy to pull.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Item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Status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Workpaper Ref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Document the process objectives and key risks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Map risks to the relevant controls (risk-and-control matrix)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Rate each risk by likelihood and impact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Identify which controls are key vs. secondary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Confirm scope coverage against the rated risks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Review prior audit findings and open remediation items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</w:tbl>
    <w:p>
      <w:pPr>
        <w:pStyle w:val="Heading2"/>
        <w:spacing w:after="120" w:before="240"/>
      </w:pPr>
      <w:bookmarkStart w:name="section-2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3. Process Understanding and Walkthroughs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Item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Status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Workpaper Ref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Obtain or create the process narrative or flowchart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Walk through one full transaction end to end with the process owner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Confirm the narrative matches what actually happens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Identify control owners and the evidence each control produces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Note any gaps between documented and actual practice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</w:tbl>
    <w:p>
      <w:pPr>
        <w:pStyle w:val="Heading2"/>
        <w:spacing w:after="120" w:before="240"/>
      </w:pPr>
      <w:bookmarkStart w:name="section-3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4. Controls Design Assessment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Item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Status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Workpaper Ref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Assess whether each key control, if operating, would address its risk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Identify missing controls or gaps in coverage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Evaluate segregation of duties across the process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Confirm system access aligns with documented roles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Document design conclusions before testing operating effectiveness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</w:tbl>
    <w:p>
      <w:pPr>
        <w:pStyle w:val="Heading2"/>
        <w:spacing w:after="120" w:before="240"/>
      </w:pPr>
      <w:bookmarkStart w:name="section-4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5. Controls Testing (Operating Effectiveness)</w:t>
      </w:r>
      <w:bookmarkEnd w:id="1"/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Test that controls actually operated, not just that they exist on paper.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Item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Status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Workpaper Ref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Define the test approach for each control (inquiry, observation, inspection, reperformance)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Determine sample size and selection method for the population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Pull the population and document how completeness was confirmed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Select and document the sample with selection rationale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Test each item and record the result and exceptions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Investigate exceptions and confirm root cause with the owner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Conclude on operating effectiveness for each control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</w:tbl>
    <w:p>
      <w:pPr>
        <w:pStyle w:val="Heading2"/>
        <w:spacing w:after="120" w:before="240"/>
      </w:pPr>
      <w:bookmarkStart w:name="section-5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6. Workpaper Documentation</w:t>
      </w:r>
      <w:bookmarkEnd w:id="1"/>
    </w:p>
    <w:p>
      <w:pPr>
        <w:shd w:fill="FFF6E5" w:color="auto" w:val="clear"/>
        <w:spacing w:after="120" w:before="120"/>
      </w:pPr>
      <w:r>
        <w:rPr>
          <w:rFonts w:ascii="Calibri" w:cs="Calibri" w:eastAsia="Calibri" w:hAnsi="Calibri"/>
          <w:b/>
          <w:bCs/>
          <w:color w:val="262626"/>
          <w:sz w:val="22"/>
          <w:szCs w:val="22"/>
        </w:rPr>
        <w:t xml:space="preserve">Note: </w:t>
      </w:r>
      <w:r>
        <w:rPr>
          <w:rFonts w:ascii="Calibri" w:cs="Calibri" w:eastAsia="Calibri" w:hAnsi="Calibri"/>
          <w:color w:val="262626"/>
          <w:sz w:val="22"/>
          <w:szCs w:val="22"/>
        </w:rPr>
        <w:t xml:space="preserve">A reviewer who was not in the room should be able to follow a workpaper from objective to evidence to conclusion without asking a question.</w:t>
      </w:r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Item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Status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Workpaper Ref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Each workpaper states its purpose, source, and conclusion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Test attributes and pass/fail criteria are defined in advance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Evidence is referenced and retrievable, not just described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Tickmarks and notations are explained in a legend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Cross-references between workpapers tie out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Preparer and reviewer sign-off captured with dates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</w:tbl>
    <w:p>
      <w:pPr>
        <w:pStyle w:val="Heading2"/>
        <w:spacing w:after="120" w:before="240"/>
      </w:pPr>
      <w:bookmarkStart w:name="section-6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7. Findings and Issue Evaluation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Item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Status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Workpaper Ref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Document each finding with condition, criteria, cause, and effect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Rate each finding by severity and business impact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Validate facts with the process owner before reporting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Agree practical, owned remediation actions and target dates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Confirm there are no unresolved factual disputes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</w:tbl>
    <w:p>
      <w:pPr>
        <w:pStyle w:val="Heading2"/>
        <w:spacing w:after="120" w:before="240"/>
      </w:pPr>
      <w:bookmarkStart w:name="section-7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8. Reporting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Item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Status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Workpaper Ref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Draft the report with an overall opinion or rating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Summarize scope, approach, and limitations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List findings with management responses and owners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Review the draft with engagement leadership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Distribute the final report to the agreed stakeholders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Present results to the audit committee if required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</w:tbl>
    <w:p>
      <w:pPr>
        <w:pStyle w:val="Heading2"/>
        <w:spacing w:after="120" w:before="240"/>
      </w:pPr>
      <w:bookmarkStart w:name="section-8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9. Follow-Up and Closure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Item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Owner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Status</w:t>
            </w:r>
          </w:p>
        </w:tc>
        <w:tc>
          <w:tcPr>
            <w:tcW w:type="dxa" w:w="225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Workpaper Ref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Log every agreed action with owner and due date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Track remediation status to closure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Validate evidence that remediation actually worked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Escalate overdue or unresolved items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Archive the engagement file per the retention policy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  <w:tr>
        <w:trPr>
          <w:trHeight w:val="720" w:hRule="atLeast"/>
        </w:trPr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Capture lessons learned for the next audit plan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Owner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Not started ]</w:t>
            </w:r>
          </w:p>
        </w:tc>
        <w:tc>
          <w:tcPr>
            <w:tcW w:type="dxa" w:w="225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      ]</w:t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Company: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[Company Name]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Audit Title: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[Engagement Name]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Audit Period: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[MM/DD/YYYY] to [MM/DD/YYYY]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Lead Auditor: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[Name and Title]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Process Owner: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[Name and Title]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Reviewed by: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[Name and Title]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Date Completed: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[MM/DD/YYYY]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7635DC"/>
        <w:sz w:val="18"/>
        <w:szCs w:val="18"/>
      </w:rPr>
      <w:t xml:space="preserve">www.glitter.io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62626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t5hs3ye912udt-sn8vtlf" Type="http://schemas.openxmlformats.org/officeDocument/2006/relationships/hyperlink" Target="https://www.glitter.io?utm_source=template&amp;utm_medium=docx&amp;utm_campaign=downloadable_asset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Internal Audit Checklist</dc:title>
  <dc:creator>Glitter AI</dc:creator>
  <cp:lastModifiedBy>Un-named</cp:lastModifiedBy>
  <cp:revision>1</cp:revision>
  <dcterms:created xsi:type="dcterms:W3CDTF">2026-05-17T00:56:06.144Z</dcterms:created>
  <dcterms:modified xsi:type="dcterms:W3CDTF">2026-05-17T00:56:06.145Z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